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F5520D" w:rsidRDefault="0041338A">
      <w:pPr>
        <w:jc w:val="center"/>
        <w:rPr>
          <w:rFonts w:ascii="Arial" w:hAnsi="Arial"/>
        </w:rPr>
      </w:pPr>
      <w:r>
        <w:rPr>
          <w:noProof/>
        </w:rPr>
        <w:pict>
          <v:rect id="_x0000_s1031" style="position:absolute;left:0;text-align:left;margin-left:272.25pt;margin-top:-35.05pt;width:220.25pt;height:87pt;z-index:251658752" o:allowincell="f" filled="f" stroked="f" strokeweight="0">
            <v:textbox style="mso-next-textbox:#_x0000_s1031"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3207EC" w:rsidRPr="006824F0" w:rsidRDefault="008F21C3" w:rsidP="008F21C3">
                  <w:pPr>
                    <w:rPr>
                      <w:color w:val="000000"/>
                      <w:sz w:val="28"/>
                      <w:szCs w:val="28"/>
                      <w:lang w:val="tt-RU"/>
                    </w:rPr>
                  </w:pPr>
                  <w:r>
                    <w:rPr>
                      <w:color w:val="000000"/>
                      <w:sz w:val="28"/>
                      <w:szCs w:val="28"/>
                      <w:lang w:val="tt-RU"/>
                    </w:rPr>
                    <w:t xml:space="preserve">      </w:t>
                  </w:r>
                  <w:r w:rsidR="00011C98">
                    <w:rPr>
                      <w:color w:val="000000"/>
                      <w:sz w:val="28"/>
                      <w:szCs w:val="28"/>
                      <w:lang w:val="tt-RU"/>
                    </w:rPr>
                    <w:t xml:space="preserve">   </w:t>
                  </w:r>
                  <w:r w:rsidR="00127621">
                    <w:rPr>
                      <w:color w:val="000000"/>
                      <w:sz w:val="28"/>
                      <w:szCs w:val="28"/>
                      <w:lang w:val="tt-RU"/>
                    </w:rPr>
                    <w:t xml:space="preserve">  </w:t>
                  </w:r>
                  <w:r>
                    <w:rPr>
                      <w:color w:val="000000"/>
                      <w:sz w:val="28"/>
                      <w:szCs w:val="28"/>
                      <w:lang w:val="tt-RU"/>
                    </w:rPr>
                    <w:t xml:space="preserve"> </w:t>
                  </w:r>
                  <w:r w:rsidR="00063630" w:rsidRPr="006824F0">
                    <w:rPr>
                      <w:color w:val="000000"/>
                      <w:sz w:val="28"/>
                      <w:szCs w:val="28"/>
                      <w:lang w:val="tt-RU"/>
                    </w:rPr>
                    <w:t>РАЙОНЫ</w:t>
                  </w:r>
                  <w:r w:rsidR="00B73C72" w:rsidRPr="006824F0">
                    <w:rPr>
                      <w:color w:val="000000"/>
                      <w:sz w:val="28"/>
                      <w:szCs w:val="28"/>
                      <w:lang w:val="tt-RU"/>
                    </w:rPr>
                    <w:t xml:space="preserve"> </w:t>
                  </w:r>
                  <w:r w:rsidR="00011C98">
                    <w:rPr>
                      <w:color w:val="000000"/>
                      <w:sz w:val="28"/>
                      <w:szCs w:val="28"/>
                      <w:lang w:val="tt-RU"/>
                    </w:rPr>
                    <w:t>СОВЕТ</w:t>
                  </w:r>
                  <w:r w:rsidR="00063630" w:rsidRPr="006824F0">
                    <w:rPr>
                      <w:color w:val="000000"/>
                      <w:sz w:val="28"/>
                      <w:szCs w:val="28"/>
                      <w:lang w:val="tt-RU"/>
                    </w:rPr>
                    <w:t>Ы</w:t>
                  </w:r>
                </w:p>
                <w:p w:rsidR="00EE519B" w:rsidRPr="00EE519B" w:rsidRDefault="00EE519B" w:rsidP="003207EC">
                  <w:pPr>
                    <w:jc w:val="center"/>
                    <w:rPr>
                      <w:b/>
                      <w:color w:val="000000"/>
                      <w:sz w:val="12"/>
                      <w:szCs w:val="12"/>
                      <w:lang w:val="tt-RU"/>
                    </w:rPr>
                  </w:pPr>
                </w:p>
                <w:p w:rsidR="00CF70C1" w:rsidRPr="00077385" w:rsidRDefault="00077385" w:rsidP="00077385">
                  <w:pPr>
                    <w:rPr>
                      <w:lang w:val="be-BY"/>
                    </w:rPr>
                  </w:pPr>
                  <w:r>
                    <w:rPr>
                      <w:rFonts w:ascii="SL_Times New Roman" w:hAnsi="SL_Times New Roman"/>
                      <w:lang w:val="be-BY"/>
                    </w:rPr>
                    <w:t xml:space="preserve">  </w:t>
                  </w:r>
                </w:p>
                <w:p w:rsidR="00C67F28" w:rsidRPr="00CF70C1" w:rsidRDefault="00C67F28" w:rsidP="00C67F28">
                  <w:pPr>
                    <w:pStyle w:val="a5"/>
                    <w:jc w:val="center"/>
                    <w:rPr>
                      <w:lang w:val="be-BY"/>
                    </w:rPr>
                  </w:pPr>
                </w:p>
                <w:p w:rsidR="003207EC" w:rsidRPr="007C4361" w:rsidRDefault="001B5F1C"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w:r>
      <w:r>
        <w:rPr>
          <w:noProof/>
        </w:rPr>
        <w:pict>
          <v:rect id="_x0000_s1030" style="position:absolute;left:0;text-align:left;margin-left:-20.65pt;margin-top:-35.05pt;width:241.15pt;height:81.3pt;z-index:251657728" o:allowincell="f" filled="f" stroked="f" strokeweight="0">
            <v:textbox style="mso-next-textbox:#_x0000_s1030" inset="0,0,0,0">
              <w:txbxContent>
                <w:p w:rsidR="008B288E" w:rsidRDefault="008B288E">
                  <w:pPr>
                    <w:rPr>
                      <w:sz w:val="16"/>
                      <w:szCs w:val="16"/>
                    </w:rPr>
                  </w:pPr>
                </w:p>
                <w:p w:rsidR="00063630" w:rsidRPr="006824F0" w:rsidRDefault="00011C98" w:rsidP="003207EC">
                  <w:pPr>
                    <w:jc w:val="center"/>
                    <w:rPr>
                      <w:color w:val="000000"/>
                      <w:sz w:val="28"/>
                      <w:szCs w:val="28"/>
                      <w:lang w:val="be-BY"/>
                    </w:rPr>
                  </w:pPr>
                  <w:r>
                    <w:rPr>
                      <w:color w:val="000000"/>
                      <w:sz w:val="28"/>
                      <w:szCs w:val="28"/>
                      <w:lang w:val="be-BY"/>
                    </w:rPr>
                    <w:t>СОВЕТ</w:t>
                  </w:r>
                  <w:r w:rsidR="00063630" w:rsidRPr="006824F0">
                    <w:rPr>
                      <w:color w:val="000000"/>
                      <w:sz w:val="28"/>
                      <w:szCs w:val="28"/>
                      <w:lang w:val="be-BY"/>
                    </w:rPr>
                    <w:t xml:space="preserve"> </w:t>
                  </w:r>
                  <w:r w:rsidR="00B23C65" w:rsidRPr="006824F0">
                    <w:rPr>
                      <w:color w:val="000000"/>
                      <w:sz w:val="28"/>
                      <w:szCs w:val="28"/>
                      <w:lang w:val="be-BY"/>
                    </w:rPr>
                    <w:t xml:space="preserve">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E7055B" w:rsidRPr="006824F0" w:rsidRDefault="00E7055B" w:rsidP="00E7055B">
                  <w:pPr>
                    <w:jc w:val="center"/>
                    <w:rPr>
                      <w:color w:val="000000"/>
                      <w:sz w:val="28"/>
                      <w:szCs w:val="28"/>
                      <w:lang w:val="tt-RU"/>
                    </w:rPr>
                  </w:pPr>
                  <w:r w:rsidRPr="006824F0">
                    <w:rPr>
                      <w:color w:val="000000"/>
                      <w:sz w:val="28"/>
                      <w:szCs w:val="28"/>
                    </w:rPr>
                    <w:t>Р</w:t>
                  </w:r>
                  <w:r w:rsidRPr="006824F0">
                    <w:rPr>
                      <w:color w:val="000000"/>
                      <w:sz w:val="28"/>
                      <w:szCs w:val="28"/>
                      <w:lang w:val="tt-RU"/>
                    </w:rPr>
                    <w:t>ЕСПУБЛИКИ ТАТАРСТАН</w:t>
                  </w:r>
                </w:p>
                <w:p w:rsidR="00EE519B" w:rsidRPr="006824F0" w:rsidRDefault="00EE519B" w:rsidP="00E7055B">
                  <w:pPr>
                    <w:jc w:val="center"/>
                    <w:rPr>
                      <w:color w:val="000000"/>
                      <w:sz w:val="12"/>
                      <w:szCs w:val="12"/>
                      <w:lang w:val="tt-RU"/>
                    </w:rPr>
                  </w:pPr>
                </w:p>
                <w:p w:rsidR="00CF70C1" w:rsidRPr="00077385" w:rsidRDefault="0067489E" w:rsidP="00CF70C1">
                  <w:pPr>
                    <w:jc w:val="center"/>
                    <w:rPr>
                      <w:lang w:val="be-BY"/>
                    </w:rPr>
                  </w:pPr>
                  <w:r>
                    <w:rPr>
                      <w:sz w:val="22"/>
                      <w:szCs w:val="22"/>
                      <w:lang w:val="be-BY"/>
                    </w:rPr>
                    <w:t xml:space="preserve">   </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FB5016" w:rsidRDefault="003A2FC9">
                  <w:pPr>
                    <w:rPr>
                      <w:rFonts w:ascii="SL_Times New Roman" w:hAnsi="SL_Times New Roman"/>
                      <w:b/>
                      <w:caps/>
                      <w:shadow/>
                      <w:lang w:val="be-BY"/>
                    </w:rPr>
                  </w:pPr>
                </w:p>
              </w:txbxContent>
            </v:textbox>
          </v:rect>
        </w:pict>
      </w:r>
      <w:r>
        <w:rPr>
          <w:noProof/>
        </w:rPr>
        <w:pict>
          <v:rect id="_x0000_s1029" style="position:absolute;left:0;text-align:left;margin-left:208.3pt;margin-top:-38.55pt;width:63.95pt;height:82.9pt;z-index:251656704;mso-wrap-style:none" filled="f" stroked="f" strokeweight="0">
            <v:textbox style="mso-next-textbox:#_x0000_s1029;mso-fit-shape-to-text:t" inset="0,0,0,0">
              <w:txbxContent>
                <w:p w:rsidR="008B288E" w:rsidRDefault="002548BA">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v:textbox>
          </v:rect>
        </w:pict>
      </w:r>
      <w:r w:rsidR="008B288E" w:rsidRPr="00F5520D">
        <w:rPr>
          <w:rFonts w:ascii="Arial" w:hAnsi="Arial"/>
        </w:rPr>
        <w:t>,</w:t>
      </w:r>
    </w:p>
    <w:p w:rsidR="008B288E" w:rsidRPr="00F5520D" w:rsidRDefault="008B288E">
      <w:pPr>
        <w:jc w:val="center"/>
        <w:rPr>
          <w:rFonts w:ascii="Arial" w:hAnsi="Arial"/>
        </w:rPr>
      </w:pPr>
    </w:p>
    <w:p w:rsidR="008B288E" w:rsidRPr="00F5520D" w:rsidRDefault="008B288E">
      <w:pPr>
        <w:jc w:val="center"/>
        <w:rPr>
          <w:rFonts w:ascii="Arial" w:hAnsi="Arial"/>
        </w:rPr>
      </w:pPr>
    </w:p>
    <w:p w:rsidR="008B288E" w:rsidRPr="00F5520D" w:rsidRDefault="008B288E">
      <w:pPr>
        <w:jc w:val="center"/>
        <w:rPr>
          <w:rFonts w:ascii="Arial" w:hAnsi="Arial"/>
          <w:b/>
          <w:color w:val="800000"/>
          <w:sz w:val="6"/>
          <w:szCs w:val="6"/>
        </w:rPr>
      </w:pPr>
    </w:p>
    <w:p w:rsidR="00D06FA7" w:rsidRPr="00F5520D" w:rsidRDefault="00D06FA7">
      <w:pPr>
        <w:jc w:val="center"/>
        <w:rPr>
          <w:rFonts w:ascii="Arial" w:hAnsi="Arial"/>
          <w:b/>
          <w:color w:val="800000"/>
          <w:sz w:val="14"/>
          <w:szCs w:val="14"/>
        </w:rPr>
      </w:pPr>
    </w:p>
    <w:p w:rsidR="0067489E" w:rsidRPr="00231160" w:rsidRDefault="0067489E" w:rsidP="0067489E">
      <w:pPr>
        <w:pBdr>
          <w:bottom w:val="single" w:sz="18" w:space="1" w:color="auto"/>
        </w:pBdr>
        <w:ind w:firstLine="142"/>
        <w:rPr>
          <w:sz w:val="6"/>
          <w:szCs w:val="6"/>
        </w:rPr>
      </w:pPr>
    </w:p>
    <w:p w:rsidR="0067489E" w:rsidRPr="0067489E" w:rsidRDefault="0067489E" w:rsidP="00095CF6">
      <w:pPr>
        <w:spacing w:line="288" w:lineRule="auto"/>
        <w:rPr>
          <w:sz w:val="8"/>
          <w:szCs w:val="8"/>
          <w:lang w:val="tt-RU"/>
        </w:rPr>
      </w:pPr>
    </w:p>
    <w:p w:rsidR="00F00AA6" w:rsidRDefault="00F00AA6" w:rsidP="00F00AA6">
      <w:pPr>
        <w:jc w:val="both"/>
        <w:rPr>
          <w:b/>
          <w:sz w:val="28"/>
          <w:lang w:val="be-BY"/>
        </w:rPr>
      </w:pPr>
      <w:r>
        <w:rPr>
          <w:b/>
          <w:sz w:val="28"/>
          <w:lang w:val="be-BY"/>
        </w:rPr>
        <w:t xml:space="preserve">   Карар                                                                                     Решение </w:t>
      </w:r>
    </w:p>
    <w:p w:rsidR="00F00AA6" w:rsidRDefault="00F00AA6" w:rsidP="00F00AA6">
      <w:pPr>
        <w:rPr>
          <w:b/>
          <w:color w:val="000000"/>
          <w:sz w:val="28"/>
          <w:lang w:val="be-BY"/>
        </w:rPr>
      </w:pPr>
    </w:p>
    <w:p w:rsidR="00195BFB" w:rsidRDefault="00195BFB" w:rsidP="00195BFB">
      <w:pPr>
        <w:spacing w:line="360" w:lineRule="auto"/>
        <w:rPr>
          <w:sz w:val="28"/>
        </w:rPr>
      </w:pPr>
      <w:r>
        <w:rPr>
          <w:sz w:val="28"/>
        </w:rPr>
        <w:t xml:space="preserve">   </w:t>
      </w:r>
      <w:r>
        <w:rPr>
          <w:sz w:val="28"/>
        </w:rPr>
        <w:t xml:space="preserve">№ </w:t>
      </w:r>
      <w:r>
        <w:rPr>
          <w:sz w:val="28"/>
        </w:rPr>
        <w:t>6</w:t>
      </w:r>
      <w:r>
        <w:rPr>
          <w:sz w:val="28"/>
        </w:rPr>
        <w:t>-2</w:t>
      </w:r>
      <w:r w:rsidRPr="005F191E">
        <w:rPr>
          <w:sz w:val="28"/>
        </w:rPr>
        <w:t xml:space="preserve">                                        </w:t>
      </w:r>
      <w:r>
        <w:rPr>
          <w:sz w:val="28"/>
        </w:rPr>
        <w:t xml:space="preserve">      </w:t>
      </w:r>
      <w:r w:rsidRPr="005F191E">
        <w:rPr>
          <w:sz w:val="28"/>
        </w:rPr>
        <w:t xml:space="preserve">                </w:t>
      </w:r>
      <w:r>
        <w:rPr>
          <w:sz w:val="28"/>
        </w:rPr>
        <w:t xml:space="preserve">               </w:t>
      </w:r>
      <w:r w:rsidRPr="005F191E">
        <w:rPr>
          <w:sz w:val="28"/>
        </w:rPr>
        <w:t xml:space="preserve">    от «</w:t>
      </w:r>
      <w:r>
        <w:rPr>
          <w:sz w:val="28"/>
        </w:rPr>
        <w:t>14</w:t>
      </w:r>
      <w:r w:rsidRPr="005F191E">
        <w:rPr>
          <w:sz w:val="28"/>
        </w:rPr>
        <w:t xml:space="preserve">» </w:t>
      </w:r>
      <w:r>
        <w:rPr>
          <w:sz w:val="28"/>
        </w:rPr>
        <w:t>ноября</w:t>
      </w:r>
      <w:r w:rsidRPr="005F191E">
        <w:rPr>
          <w:sz w:val="28"/>
        </w:rPr>
        <w:t xml:space="preserve"> 2025 г.</w:t>
      </w:r>
    </w:p>
    <w:p w:rsidR="008C371A" w:rsidRDefault="008C371A" w:rsidP="008C371A">
      <w:pPr>
        <w:pStyle w:val="ac"/>
        <w:jc w:val="center"/>
        <w:rPr>
          <w:rFonts w:ascii="Times New Roman" w:hAnsi="Times New Roman"/>
          <w:sz w:val="28"/>
          <w:szCs w:val="28"/>
        </w:rPr>
      </w:pPr>
    </w:p>
    <w:p w:rsidR="00B128FD" w:rsidRPr="00B01FA8" w:rsidRDefault="00B128FD" w:rsidP="00B128FD">
      <w:pPr>
        <w:pStyle w:val="HEADERTEXT"/>
        <w:rPr>
          <w:rFonts w:ascii="Times New Roman" w:hAnsi="Times New Roman" w:cs="Times New Roman"/>
          <w:b/>
          <w:bCs/>
          <w:color w:val="auto"/>
          <w:sz w:val="28"/>
          <w:szCs w:val="28"/>
        </w:rPr>
      </w:pPr>
    </w:p>
    <w:p w:rsidR="00B128FD" w:rsidRPr="00B128FD" w:rsidRDefault="00B128FD" w:rsidP="00B128FD">
      <w:pPr>
        <w:pStyle w:val="HEADERTEXT"/>
        <w:jc w:val="center"/>
        <w:outlineLvl w:val="2"/>
        <w:rPr>
          <w:rFonts w:ascii="Times New Roman" w:hAnsi="Times New Roman" w:cs="Times New Roman"/>
          <w:bCs/>
          <w:color w:val="auto"/>
          <w:sz w:val="28"/>
          <w:szCs w:val="28"/>
        </w:rPr>
      </w:pPr>
      <w:r w:rsidRPr="00B01FA8">
        <w:rPr>
          <w:rFonts w:ascii="Times New Roman" w:hAnsi="Times New Roman" w:cs="Times New Roman"/>
          <w:b/>
          <w:bCs/>
          <w:color w:val="auto"/>
          <w:sz w:val="28"/>
          <w:szCs w:val="28"/>
        </w:rPr>
        <w:t xml:space="preserve"> </w:t>
      </w:r>
      <w:r w:rsidRPr="00B128FD">
        <w:rPr>
          <w:rFonts w:ascii="Times New Roman" w:hAnsi="Times New Roman" w:cs="Times New Roman"/>
          <w:bCs/>
          <w:color w:val="auto"/>
          <w:sz w:val="28"/>
          <w:szCs w:val="28"/>
        </w:rPr>
        <w:t>Об утверждении Положения о порядке и условиях страхования лиц, замещающих муниципальные должности Мамадышского муниципального района Республики Татарстан на постоянной основе</w:t>
      </w:r>
    </w:p>
    <w:p w:rsidR="00B128FD" w:rsidRPr="00B01FA8" w:rsidRDefault="00B128FD" w:rsidP="00B128FD">
      <w:pPr>
        <w:pStyle w:val="HEADERTEXT"/>
        <w:jc w:val="center"/>
        <w:outlineLvl w:val="2"/>
        <w:rPr>
          <w:rFonts w:ascii="Times New Roman" w:hAnsi="Times New Roman" w:cs="Times New Roman"/>
          <w:b/>
          <w:bCs/>
          <w:color w:val="auto"/>
          <w:sz w:val="28"/>
          <w:szCs w:val="28"/>
        </w:rPr>
      </w:pP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t xml:space="preserve">В целях реализации подпункта 8 </w:t>
      </w:r>
      <w:r w:rsidRPr="00B01FA8">
        <w:rPr>
          <w:rFonts w:ascii="Times New Roman" w:hAnsi="Times New Roman" w:cs="Times New Roman"/>
          <w:sz w:val="28"/>
          <w:szCs w:val="28"/>
        </w:rPr>
        <w:fldChar w:fldCharType="begin"/>
      </w:r>
      <w:r w:rsidRPr="00B01FA8">
        <w:rPr>
          <w:rFonts w:ascii="Times New Roman" w:hAnsi="Times New Roman" w:cs="Times New Roman"/>
          <w:sz w:val="28"/>
          <w:szCs w:val="28"/>
        </w:rPr>
        <w:instrText xml:space="preserve"> HYPERLINK "kodeks://link/d?nd=423904151&amp;mark=00000000000000000000000000000000000000000000000000HDGFKB"\o"’’О гарантиях осуществления полномочий депутата представительного органа муниципального образования ...’’</w:instrText>
      </w: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instrText>Закон Республики Татарстан от 12.02.2009 N 15-ЗРТ</w:instrText>
      </w: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instrText>Статус: Действующая редакция документа"</w:instrText>
      </w:r>
      <w:r w:rsidRPr="00B01FA8">
        <w:rPr>
          <w:rFonts w:ascii="Times New Roman" w:hAnsi="Times New Roman" w:cs="Times New Roman"/>
          <w:sz w:val="28"/>
          <w:szCs w:val="28"/>
        </w:rPr>
        <w:fldChar w:fldCharType="separate"/>
      </w:r>
      <w:r w:rsidRPr="00B01FA8">
        <w:rPr>
          <w:rFonts w:ascii="Times New Roman" w:hAnsi="Times New Roman" w:cs="Times New Roman"/>
          <w:sz w:val="28"/>
          <w:szCs w:val="28"/>
        </w:rPr>
        <w:t>пункта 1 статьи 2 Закона Республики Татарстан от 1</w:t>
      </w:r>
      <w:r w:rsidR="001E31C8">
        <w:rPr>
          <w:rFonts w:ascii="Times New Roman" w:hAnsi="Times New Roman" w:cs="Times New Roman"/>
          <w:sz w:val="28"/>
          <w:szCs w:val="28"/>
        </w:rPr>
        <w:t>2 февраля 2009 года № 15-ЗРТ «</w:t>
      </w:r>
      <w:r w:rsidRPr="00B01FA8">
        <w:rPr>
          <w:rFonts w:ascii="Times New Roman" w:hAnsi="Times New Roman" w:cs="Times New Roman"/>
          <w:sz w:val="28"/>
          <w:szCs w:val="28"/>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Татарстан</w:t>
      </w:r>
      <w:r w:rsidRPr="00B01FA8">
        <w:rPr>
          <w:rFonts w:ascii="Times New Roman" w:hAnsi="Times New Roman" w:cs="Times New Roman"/>
          <w:sz w:val="28"/>
          <w:szCs w:val="28"/>
        </w:rPr>
        <w:fldChar w:fldCharType="end"/>
      </w:r>
      <w:r w:rsidR="001E31C8">
        <w:rPr>
          <w:rFonts w:ascii="Times New Roman" w:hAnsi="Times New Roman" w:cs="Times New Roman"/>
          <w:sz w:val="28"/>
          <w:szCs w:val="28"/>
        </w:rPr>
        <w:t>»</w:t>
      </w:r>
      <w:r>
        <w:rPr>
          <w:rFonts w:ascii="Times New Roman" w:hAnsi="Times New Roman" w:cs="Times New Roman"/>
          <w:sz w:val="28"/>
          <w:szCs w:val="28"/>
        </w:rPr>
        <w:t>,</w:t>
      </w:r>
      <w:r w:rsidRPr="00B01FA8">
        <w:rPr>
          <w:rFonts w:ascii="Times New Roman" w:hAnsi="Times New Roman" w:cs="Times New Roman"/>
          <w:sz w:val="28"/>
          <w:szCs w:val="28"/>
        </w:rPr>
        <w:t xml:space="preserve"> Совет Мамадышск</w:t>
      </w:r>
      <w:r w:rsidR="006D6380">
        <w:rPr>
          <w:rFonts w:ascii="Times New Roman" w:hAnsi="Times New Roman" w:cs="Times New Roman"/>
          <w:sz w:val="28"/>
          <w:szCs w:val="28"/>
        </w:rPr>
        <w:t>ого муниципального района решил</w:t>
      </w:r>
      <w:r w:rsidRPr="00B01FA8">
        <w:rPr>
          <w:rFonts w:ascii="Times New Roman" w:hAnsi="Times New Roman" w:cs="Times New Roman"/>
          <w:sz w:val="28"/>
          <w:szCs w:val="28"/>
        </w:rPr>
        <w:t>:</w:t>
      </w:r>
    </w:p>
    <w:p w:rsidR="00B128FD" w:rsidRPr="00B01FA8" w:rsidRDefault="00B128FD" w:rsidP="00B128FD">
      <w:pPr>
        <w:pStyle w:val="FORMATTEXT"/>
        <w:ind w:firstLine="568"/>
        <w:jc w:val="both"/>
        <w:rPr>
          <w:rFonts w:ascii="Times New Roman" w:hAnsi="Times New Roman" w:cs="Times New Roman"/>
          <w:sz w:val="28"/>
          <w:szCs w:val="28"/>
        </w:rPr>
      </w:pP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t>1. Утвердить прилагаемое Положение о порядке и условиях страхования лиц, замещающих муниципальные должности Мамадышского муниципального района на постоянной основе.</w:t>
      </w:r>
    </w:p>
    <w:p w:rsidR="00B128FD" w:rsidRPr="00B01FA8" w:rsidRDefault="00B128FD" w:rsidP="00B128FD">
      <w:pPr>
        <w:pStyle w:val="FORMATTEXT"/>
        <w:ind w:firstLine="568"/>
        <w:jc w:val="both"/>
        <w:rPr>
          <w:rFonts w:ascii="Times New Roman" w:hAnsi="Times New Roman" w:cs="Times New Roman"/>
          <w:sz w:val="28"/>
          <w:szCs w:val="28"/>
        </w:rPr>
      </w:pP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t>2. Опубликовать настоящее решение на официальном портале правовой информации Республики Татарстан по адресу: (http://www.pravo.tatarstan.ru) и на сайте Мамадышского муниципального района (http://www.</w:t>
      </w:r>
      <w:r>
        <w:rPr>
          <w:rFonts w:ascii="Times New Roman" w:hAnsi="Times New Roman" w:cs="Times New Roman"/>
          <w:sz w:val="28"/>
          <w:szCs w:val="28"/>
          <w:lang w:val="en-US"/>
        </w:rPr>
        <w:t>mamadush</w:t>
      </w:r>
      <w:r w:rsidRPr="00B01FA8">
        <w:rPr>
          <w:rFonts w:ascii="Times New Roman" w:hAnsi="Times New Roman" w:cs="Times New Roman"/>
          <w:sz w:val="28"/>
          <w:szCs w:val="28"/>
        </w:rPr>
        <w:t>.tatarstan.ru).</w:t>
      </w:r>
    </w:p>
    <w:p w:rsidR="00B128FD" w:rsidRPr="00B01FA8" w:rsidRDefault="00B128FD" w:rsidP="00B128FD">
      <w:pPr>
        <w:pStyle w:val="FORMATTEXT"/>
        <w:ind w:firstLine="568"/>
        <w:jc w:val="both"/>
        <w:rPr>
          <w:rFonts w:ascii="Times New Roman" w:hAnsi="Times New Roman" w:cs="Times New Roman"/>
          <w:sz w:val="28"/>
          <w:szCs w:val="28"/>
        </w:rPr>
      </w:pPr>
    </w:p>
    <w:p w:rsidR="00B128FD" w:rsidRPr="00B01FA8" w:rsidRDefault="00B128FD" w:rsidP="00B128FD">
      <w:pPr>
        <w:pStyle w:val="FORMATTEXT"/>
        <w:ind w:firstLine="568"/>
        <w:jc w:val="both"/>
        <w:rPr>
          <w:rFonts w:ascii="Times New Roman" w:hAnsi="Times New Roman" w:cs="Times New Roman"/>
          <w:sz w:val="28"/>
          <w:szCs w:val="28"/>
        </w:rPr>
      </w:pPr>
      <w:r w:rsidRPr="00B01FA8">
        <w:rPr>
          <w:rFonts w:ascii="Times New Roman" w:hAnsi="Times New Roman" w:cs="Times New Roman"/>
          <w:sz w:val="28"/>
          <w:szCs w:val="28"/>
        </w:rPr>
        <w:t>3. Установить, что настоящее решение вступает в силу с 1 января 2026 года.</w:t>
      </w:r>
    </w:p>
    <w:p w:rsidR="00B128FD" w:rsidRPr="00B01FA8" w:rsidRDefault="00B128FD" w:rsidP="00B128FD">
      <w:pPr>
        <w:pStyle w:val="FORMATTEXT"/>
        <w:ind w:firstLine="568"/>
        <w:jc w:val="both"/>
        <w:rPr>
          <w:rFonts w:ascii="Times New Roman" w:hAnsi="Times New Roman" w:cs="Times New Roman"/>
          <w:sz w:val="28"/>
          <w:szCs w:val="28"/>
        </w:rPr>
      </w:pPr>
    </w:p>
    <w:p w:rsidR="00B128FD" w:rsidRPr="00B01FA8" w:rsidRDefault="00B128FD" w:rsidP="00B128FD">
      <w:pPr>
        <w:pStyle w:val="FORMATTEXT"/>
        <w:jc w:val="both"/>
        <w:rPr>
          <w:rFonts w:ascii="Times New Roman" w:hAnsi="Times New Roman" w:cs="Times New Roman"/>
          <w:sz w:val="28"/>
          <w:szCs w:val="28"/>
        </w:rPr>
      </w:pPr>
      <w:r w:rsidRPr="00B01FA8">
        <w:rPr>
          <w:rFonts w:ascii="Times New Roman" w:hAnsi="Times New Roman" w:cs="Times New Roman"/>
          <w:sz w:val="28"/>
          <w:szCs w:val="28"/>
        </w:rPr>
        <w:t xml:space="preserve">   </w:t>
      </w: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Pr="00FE7B2C" w:rsidRDefault="00B128FD" w:rsidP="00B128FD">
      <w:pPr>
        <w:pStyle w:val="ac"/>
        <w:jc w:val="both"/>
        <w:rPr>
          <w:rFonts w:ascii="Times New Roman" w:hAnsi="Times New Roman"/>
          <w:sz w:val="28"/>
          <w:szCs w:val="28"/>
        </w:rPr>
      </w:pPr>
      <w:r w:rsidRPr="00FE7B2C">
        <w:rPr>
          <w:rFonts w:ascii="Times New Roman" w:hAnsi="Times New Roman"/>
          <w:sz w:val="28"/>
          <w:szCs w:val="28"/>
        </w:rPr>
        <w:t>Глав</w:t>
      </w:r>
      <w:r w:rsidRPr="00FE7B2C">
        <w:rPr>
          <w:rFonts w:ascii="Times New Roman" w:hAnsi="Times New Roman"/>
          <w:sz w:val="28"/>
          <w:szCs w:val="28"/>
          <w:lang w:val="tt-RU"/>
        </w:rPr>
        <w:t>а</w:t>
      </w:r>
      <w:r w:rsidRPr="00FE7B2C">
        <w:rPr>
          <w:rFonts w:ascii="Times New Roman" w:hAnsi="Times New Roman"/>
          <w:sz w:val="28"/>
          <w:szCs w:val="28"/>
        </w:rPr>
        <w:t xml:space="preserve"> Мамадышского </w:t>
      </w:r>
    </w:p>
    <w:p w:rsidR="00B128FD" w:rsidRDefault="00B128FD" w:rsidP="00B128FD">
      <w:r w:rsidRPr="00FE7B2C">
        <w:rPr>
          <w:sz w:val="28"/>
          <w:szCs w:val="28"/>
        </w:rPr>
        <w:t xml:space="preserve">муниципального района                                               </w:t>
      </w:r>
      <w:r w:rsidRPr="00FE7B2C">
        <w:rPr>
          <w:sz w:val="28"/>
          <w:szCs w:val="28"/>
          <w:lang w:val="tt-RU"/>
        </w:rPr>
        <w:t xml:space="preserve"> </w:t>
      </w:r>
      <w:r>
        <w:rPr>
          <w:sz w:val="28"/>
          <w:szCs w:val="28"/>
          <w:lang w:val="tt-RU"/>
        </w:rPr>
        <w:t xml:space="preserve">    </w:t>
      </w:r>
      <w:r w:rsidRPr="00FE7B2C">
        <w:rPr>
          <w:sz w:val="28"/>
          <w:szCs w:val="28"/>
          <w:lang w:val="tt-RU"/>
        </w:rPr>
        <w:t xml:space="preserve">                В.И.Никитин</w:t>
      </w: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Default="00B128FD" w:rsidP="00B128FD">
      <w:pPr>
        <w:pStyle w:val="FORMATTEXT"/>
        <w:jc w:val="right"/>
        <w:rPr>
          <w:rFonts w:ascii="Times New Roman" w:hAnsi="Times New Roman" w:cs="Times New Roman"/>
          <w:sz w:val="28"/>
          <w:szCs w:val="28"/>
        </w:rPr>
      </w:pPr>
    </w:p>
    <w:p w:rsidR="00B128FD" w:rsidRPr="00B01FA8" w:rsidRDefault="00B128FD" w:rsidP="00B128FD">
      <w:pPr>
        <w:pStyle w:val="FORMATTEXT"/>
        <w:jc w:val="right"/>
        <w:rPr>
          <w:rFonts w:ascii="Times New Roman" w:hAnsi="Times New Roman" w:cs="Times New Roman"/>
        </w:rPr>
      </w:pPr>
      <w:r w:rsidRPr="00B01FA8">
        <w:rPr>
          <w:rFonts w:ascii="Times New Roman" w:hAnsi="Times New Roman" w:cs="Times New Roman"/>
        </w:rPr>
        <w:lastRenderedPageBreak/>
        <w:t>Утверждено</w:t>
      </w:r>
    </w:p>
    <w:p w:rsidR="00B128FD" w:rsidRPr="00B01FA8" w:rsidRDefault="00B128FD" w:rsidP="00B128FD">
      <w:pPr>
        <w:pStyle w:val="FORMATTEXT"/>
        <w:jc w:val="right"/>
        <w:rPr>
          <w:rFonts w:ascii="Times New Roman" w:hAnsi="Times New Roman" w:cs="Times New Roman"/>
        </w:rPr>
      </w:pPr>
      <w:r w:rsidRPr="00B01FA8">
        <w:rPr>
          <w:rFonts w:ascii="Times New Roman" w:hAnsi="Times New Roman" w:cs="Times New Roman"/>
        </w:rPr>
        <w:t>решением Совета</w:t>
      </w:r>
    </w:p>
    <w:p w:rsidR="00B128FD" w:rsidRPr="00B01FA8" w:rsidRDefault="00B128FD" w:rsidP="00B128FD">
      <w:pPr>
        <w:pStyle w:val="FORMATTEXT"/>
        <w:jc w:val="right"/>
        <w:rPr>
          <w:rFonts w:ascii="Times New Roman" w:hAnsi="Times New Roman" w:cs="Times New Roman"/>
        </w:rPr>
      </w:pPr>
      <w:r w:rsidRPr="00B01FA8">
        <w:rPr>
          <w:rFonts w:ascii="Times New Roman" w:hAnsi="Times New Roman" w:cs="Times New Roman"/>
        </w:rPr>
        <w:t>Мамадышского муниципального</w:t>
      </w:r>
    </w:p>
    <w:p w:rsidR="00B128FD" w:rsidRPr="00B01FA8" w:rsidRDefault="00B128FD" w:rsidP="00B128FD">
      <w:pPr>
        <w:pStyle w:val="FORMATTEXT"/>
        <w:jc w:val="right"/>
        <w:rPr>
          <w:rFonts w:ascii="Times New Roman" w:hAnsi="Times New Roman" w:cs="Times New Roman"/>
        </w:rPr>
      </w:pPr>
      <w:r w:rsidRPr="00B01FA8">
        <w:rPr>
          <w:rFonts w:ascii="Times New Roman" w:hAnsi="Times New Roman" w:cs="Times New Roman"/>
        </w:rPr>
        <w:t>района Республики Татарстан</w:t>
      </w:r>
    </w:p>
    <w:p w:rsidR="00B128FD" w:rsidRPr="00B01FA8" w:rsidRDefault="00B128FD" w:rsidP="00B128FD">
      <w:pPr>
        <w:pStyle w:val="FORMATTEXT"/>
        <w:jc w:val="right"/>
        <w:rPr>
          <w:rFonts w:ascii="Times New Roman" w:hAnsi="Times New Roman" w:cs="Times New Roman"/>
          <w:sz w:val="28"/>
          <w:szCs w:val="28"/>
        </w:rPr>
      </w:pPr>
      <w:r w:rsidRPr="00B01FA8">
        <w:rPr>
          <w:rFonts w:ascii="Times New Roman" w:hAnsi="Times New Roman" w:cs="Times New Roman"/>
        </w:rPr>
        <w:t>от</w:t>
      </w:r>
      <w:r w:rsidR="00195BFB">
        <w:rPr>
          <w:rFonts w:ascii="Times New Roman" w:hAnsi="Times New Roman" w:cs="Times New Roman"/>
        </w:rPr>
        <w:t xml:space="preserve">14 ноября </w:t>
      </w:r>
      <w:r w:rsidRPr="00B01FA8">
        <w:rPr>
          <w:rFonts w:ascii="Times New Roman" w:hAnsi="Times New Roman" w:cs="Times New Roman"/>
        </w:rPr>
        <w:t xml:space="preserve">2025 г. </w:t>
      </w:r>
      <w:r>
        <w:rPr>
          <w:rFonts w:ascii="Times New Roman" w:hAnsi="Times New Roman" w:cs="Times New Roman"/>
        </w:rPr>
        <w:t>№</w:t>
      </w:r>
      <w:r w:rsidR="00195BFB">
        <w:rPr>
          <w:rFonts w:ascii="Times New Roman" w:hAnsi="Times New Roman" w:cs="Times New Roman"/>
        </w:rPr>
        <w:t xml:space="preserve"> 6-2</w:t>
      </w:r>
      <w:bookmarkStart w:id="0" w:name="_GoBack"/>
      <w:bookmarkEnd w:id="0"/>
    </w:p>
    <w:p w:rsidR="00B128FD" w:rsidRPr="00B01FA8" w:rsidRDefault="00B128FD" w:rsidP="00B128FD">
      <w:pPr>
        <w:pStyle w:val="FORMATTEXT"/>
        <w:jc w:val="right"/>
        <w:rPr>
          <w:rFonts w:ascii="Times New Roman" w:hAnsi="Times New Roman" w:cs="Times New Roman"/>
          <w:sz w:val="28"/>
          <w:szCs w:val="28"/>
        </w:rPr>
      </w:pPr>
    </w:p>
    <w:p w:rsidR="00B128FD" w:rsidRPr="00B01FA8" w:rsidRDefault="00B128FD" w:rsidP="00B128FD">
      <w:pPr>
        <w:pStyle w:val="HEADERTEXT"/>
        <w:rPr>
          <w:rFonts w:ascii="Times New Roman" w:hAnsi="Times New Roman" w:cs="Times New Roman"/>
          <w:b/>
          <w:bCs/>
          <w:color w:val="auto"/>
          <w:sz w:val="28"/>
          <w:szCs w:val="28"/>
        </w:rPr>
      </w:pPr>
    </w:p>
    <w:p w:rsidR="00B128FD" w:rsidRPr="00B128FD" w:rsidRDefault="00B128FD" w:rsidP="00B128FD">
      <w:pPr>
        <w:pStyle w:val="HEADERTEXT"/>
        <w:jc w:val="center"/>
        <w:outlineLvl w:val="2"/>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Положение о порядке и условиях страхования лиц, замещающих муниципальные должности Республики Татарстан на постоянной основе </w:t>
      </w: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w:t>
      </w: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1. Общие положения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1.1. Настоящее Положение разработано в соответствии с подпунктом 8 </w:t>
      </w:r>
      <w:r w:rsidRPr="00B128FD">
        <w:rPr>
          <w:rFonts w:ascii="Times New Roman" w:hAnsi="Times New Roman" w:cs="Times New Roman"/>
          <w:sz w:val="28"/>
          <w:szCs w:val="28"/>
        </w:rPr>
        <w:fldChar w:fldCharType="begin"/>
      </w:r>
      <w:r w:rsidRPr="00B128FD">
        <w:rPr>
          <w:rFonts w:ascii="Times New Roman" w:hAnsi="Times New Roman" w:cs="Times New Roman"/>
          <w:sz w:val="28"/>
          <w:szCs w:val="28"/>
        </w:rPr>
        <w:instrText xml:space="preserve"> HYPERLINK "kodeks://link/d?nd=423904151&amp;mark=00000000000000000000000000000000000000000000000000HDGFKB"\o"’’О гарантиях осуществления полномочий депутата представительного органа муниципального образования ...’’</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Закон Республики Татарстан от 12.02.2009 N 15-ЗРТ</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Статус: Действующая редакция документа"</w:instrText>
      </w:r>
      <w:r w:rsidRPr="00B128FD">
        <w:rPr>
          <w:rFonts w:ascii="Times New Roman" w:hAnsi="Times New Roman" w:cs="Times New Roman"/>
          <w:sz w:val="28"/>
          <w:szCs w:val="28"/>
        </w:rPr>
        <w:fldChar w:fldCharType="separate"/>
      </w:r>
      <w:r w:rsidRPr="00B128FD">
        <w:rPr>
          <w:rFonts w:ascii="Times New Roman" w:hAnsi="Times New Roman" w:cs="Times New Roman"/>
          <w:sz w:val="28"/>
          <w:szCs w:val="28"/>
        </w:rPr>
        <w:t>пункта 1 статьи 2 Закона Республики Тат</w:t>
      </w:r>
      <w:r w:rsidR="00C220DC">
        <w:rPr>
          <w:rFonts w:ascii="Times New Roman" w:hAnsi="Times New Roman" w:cs="Times New Roman"/>
          <w:sz w:val="28"/>
          <w:szCs w:val="28"/>
        </w:rPr>
        <w:t>арстан от 12 февраля 2009 года №15-ЗРТ «</w:t>
      </w:r>
      <w:r w:rsidRPr="00B128FD">
        <w:rPr>
          <w:rFonts w:ascii="Times New Roman" w:hAnsi="Times New Roman" w:cs="Times New Roman"/>
          <w:sz w:val="28"/>
          <w:szCs w:val="28"/>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Татарстан</w:t>
      </w:r>
      <w:r w:rsidRPr="00B128FD">
        <w:rPr>
          <w:rFonts w:ascii="Times New Roman" w:hAnsi="Times New Roman" w:cs="Times New Roman"/>
          <w:sz w:val="28"/>
          <w:szCs w:val="28"/>
        </w:rPr>
        <w:fldChar w:fldCharType="end"/>
      </w:r>
      <w:r w:rsidR="00C220DC">
        <w:rPr>
          <w:rFonts w:ascii="Times New Roman" w:hAnsi="Times New Roman" w:cs="Times New Roman"/>
          <w:sz w:val="28"/>
          <w:szCs w:val="28"/>
        </w:rPr>
        <w:t>»</w:t>
      </w:r>
      <w:r w:rsidRPr="00B128FD">
        <w:rPr>
          <w:rFonts w:ascii="Times New Roman" w:hAnsi="Times New Roman" w:cs="Times New Roman"/>
          <w:sz w:val="28"/>
          <w:szCs w:val="28"/>
        </w:rPr>
        <w:t xml:space="preserve"> и устанавливает порядок и условия страхования лиц, замещающих муниципальные должности Мамадышского муниципального района Республики Татарстан на постоянной основе (далее - муниципальные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1.2. Страхованию подлежат жизнь и здоровье лиц, замещающих муниципальные должности, в течение всего периода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1.3. При наступлении страховых случаев, предусмотренных подпунктами 1 и 2 </w:t>
      </w:r>
      <w:r w:rsidRPr="00B128FD">
        <w:rPr>
          <w:rFonts w:ascii="Times New Roman" w:hAnsi="Times New Roman" w:cs="Times New Roman"/>
          <w:sz w:val="28"/>
          <w:szCs w:val="28"/>
        </w:rPr>
        <w:fldChar w:fldCharType="begin"/>
      </w:r>
      <w:r w:rsidRPr="00B128FD">
        <w:rPr>
          <w:rFonts w:ascii="Times New Roman" w:hAnsi="Times New Roman" w:cs="Times New Roman"/>
          <w:sz w:val="28"/>
          <w:szCs w:val="28"/>
        </w:rPr>
        <w:instrText xml:space="preserve"> HYPERLINK "kodeks://link/d?nd=1314047289&amp;mark=00000000000000000000000000000000000000000000000001VTS3J7"\o"’’Об утверждении Положения о порядке и условиях страхования лиц, замещающих муниципальные должности ...’’</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Решение Совета Бавлинского муниципального района Республики Татарстан от 09.09.2025 N 323</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Статус: Действующая редакция документа"</w:instrText>
      </w:r>
      <w:r w:rsidRPr="00B128FD">
        <w:rPr>
          <w:rFonts w:ascii="Times New Roman" w:hAnsi="Times New Roman" w:cs="Times New Roman"/>
          <w:sz w:val="28"/>
          <w:szCs w:val="28"/>
        </w:rPr>
        <w:fldChar w:fldCharType="separate"/>
      </w:r>
      <w:r w:rsidRPr="00B128FD">
        <w:rPr>
          <w:rFonts w:ascii="Times New Roman" w:hAnsi="Times New Roman" w:cs="Times New Roman"/>
          <w:sz w:val="28"/>
          <w:szCs w:val="28"/>
        </w:rPr>
        <w:t>пункта 3.1 настоящего Положения</w:t>
      </w:r>
      <w:r w:rsidRPr="00B128FD">
        <w:rPr>
          <w:rFonts w:ascii="Times New Roman" w:hAnsi="Times New Roman" w:cs="Times New Roman"/>
          <w:sz w:val="28"/>
          <w:szCs w:val="28"/>
        </w:rPr>
        <w:fldChar w:fldCharType="end"/>
      </w:r>
      <w:r w:rsidRPr="00B128FD">
        <w:rPr>
          <w:rFonts w:ascii="Times New Roman" w:hAnsi="Times New Roman" w:cs="Times New Roman"/>
          <w:sz w:val="28"/>
          <w:szCs w:val="28"/>
        </w:rPr>
        <w:t>, право на получение страховой выплаты сохраняется в течение одного года после прекращения замещения муниципальной должности, если смерть или инвалидность лица, замещающего муниципальную должность, наступила вследствие увечья, травмы или заболевания, имевших место в период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1.4. Страхователями являются органы местного самоуправления Мамадышского муниципального района Республики Татарстан (далее - страхователи), где замещается муниципальная должность.</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1.5. Застрахованными лицами являются лица, замещающие муниципальную должность.</w:t>
      </w: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2. Договор страхования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2.1. Договор страхования заключается между страхователем и страховщиком в пользу застрахованного лица (выгодоприобретателя) сроком на один календарный год со страховой защитой в течение 24 часов в сутки в порядке, предусмотренном законодательством Российской Федерации.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2.2. Для страховых случаев, указанных в подпункте 1 </w:t>
      </w:r>
      <w:r w:rsidRPr="00B128FD">
        <w:rPr>
          <w:rFonts w:ascii="Times New Roman" w:hAnsi="Times New Roman" w:cs="Times New Roman"/>
          <w:sz w:val="28"/>
          <w:szCs w:val="28"/>
        </w:rPr>
        <w:fldChar w:fldCharType="begin"/>
      </w:r>
      <w:r w:rsidRPr="00B128FD">
        <w:rPr>
          <w:rFonts w:ascii="Times New Roman" w:hAnsi="Times New Roman" w:cs="Times New Roman"/>
          <w:sz w:val="28"/>
          <w:szCs w:val="28"/>
        </w:rPr>
        <w:instrText xml:space="preserve"> HYPERLINK "kodeks://link/d?nd=1314047289&amp;mark=00000000000000000000000000000000000000000000000001VTS3J7"\o"’’Об утверждении Положения о порядке и условиях страхования лиц, замещающих муниципальные должности ...’’</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Решение Совета Бавлинского муниципального района Республики Татарстан от 09.09.2025 N 323</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Статус: Действующая редакция документа"</w:instrText>
      </w:r>
      <w:r w:rsidRPr="00B128FD">
        <w:rPr>
          <w:rFonts w:ascii="Times New Roman" w:hAnsi="Times New Roman" w:cs="Times New Roman"/>
          <w:sz w:val="28"/>
          <w:szCs w:val="28"/>
        </w:rPr>
        <w:fldChar w:fldCharType="separate"/>
      </w:r>
      <w:r w:rsidRPr="00B128FD">
        <w:rPr>
          <w:rFonts w:ascii="Times New Roman" w:hAnsi="Times New Roman" w:cs="Times New Roman"/>
          <w:sz w:val="28"/>
          <w:szCs w:val="28"/>
        </w:rPr>
        <w:t>пункта 3.1 настоящего Положения</w:t>
      </w:r>
      <w:r w:rsidRPr="00B128FD">
        <w:rPr>
          <w:rFonts w:ascii="Times New Roman" w:hAnsi="Times New Roman" w:cs="Times New Roman"/>
          <w:sz w:val="28"/>
          <w:szCs w:val="28"/>
        </w:rPr>
        <w:fldChar w:fldCharType="end"/>
      </w:r>
      <w:r w:rsidRPr="00B128FD">
        <w:rPr>
          <w:rFonts w:ascii="Times New Roman" w:hAnsi="Times New Roman" w:cs="Times New Roman"/>
          <w:sz w:val="28"/>
          <w:szCs w:val="28"/>
        </w:rPr>
        <w:t>, в договоре страхования страхователем устанавливается круг выгодоприобретателей. В обязательном порядке страхователем в договоре страхования в качестве выгодоприобретателей должны быть названы супруг (супруга), состоящий (состоящая) на день смерти застрахованного лица в зарегистрированном браке с ним, родители (усыновители) застрахованного лица, дедушка и бабушка застрахованного лица - при условии отсутствия у него родителей, если они воспитывали или содержали его не менее трех лет, отчим и мачеха застрахованного лица - при условии, если они воспитывали или содержали его не менее пяти лет, дети застрахованного лица, не достигшие 18 лет или старше этого возраста, если они стали инвалидами до достижения 18 лет, а также обучающиеся в образовательных организациях независимо от их организационно-правовых форм и форм собственности до окончания обучения, но не более чем до достижения ими возраста 23 лет, подопечные застрахованного лица. Выгодоприобретатели указываются в договоре страхования на основании информации, предоставляемой лицами, замещающими муниципальные должности, в порядке, установленном его страхователем. В случае отсутствия указания выгодоприобретателей в договоре страхования выгодоприобретателями признаются наследники застрахованного лица в порядке, установленном гражданским законодательством.</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2.3. Прекращение замещения муниципальной должности лицом, замещающим муниципальную должность, до истечения срока действия заключенного договора страхования влечет прекращение его действия в отношении указанного лица, замещающего муниципальную должность, с даты прекращения замещения муниципальной должности. В случае досрочного прекращения действия договора страхования в отношении лица, замещающего муниципальную должность, по указанному основанию страховщик производит возврат страхователю уплаченной в связи со страхованием данного лица, замещающего муниципальную должность, страховой премии в части, пропорциональной оставшемуся сроку действия договора страхования в отношении данного лица, замещающего муниципальную должность, в порядке, установленном разделом VII настоящего Положения.</w:t>
      </w: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3. Страховые случаи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3.1. Страховыми случаями являются: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 смерть застрахованного лица в период замещения муниципальной должности, а также в течение одного года после прекращения замещения муниципальной должности вследствие увечья, травмы или заболевания, полученных в период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lastRenderedPageBreak/>
        <w:t>2) установление застрахованному лицу инвалидности в период замещения муниципальной должности, а также в течение одного года после прекращения замещения муниципальной должности вследствие увечья, травмы или заболевания, полученных в период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3) получение застрахованным лицом в период замещения муниципальной должности увечья или травмы;</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 получение застрахованным лицом заболевания, явившегося основанием для прекращения замещения муниципальной должности по состоянию здоровья в соответствии с медицинским заключением и не связанного с установлением инвалидности.</w:t>
      </w: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4. Размеры страховых сумм и страховых премий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4.1. Размеры страховых сумм, выплачиваемых застрахованным лицам (выгодоприобретателям), определяются исходя из ежемесячного денежного вознаграждения с применением коэффициента 1,2 (далее - денежное вознаграждение) по замещаемой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4.2. При исчислении страховой суммы учитывается денежное вознаграждение по замещаемой муниципальной должности, установленное на день наступления страхового случая, с учетом его увеличения (индексации).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4.3. При наступлении страховых случаев страховые суммы выплачиваются в следующих размерах:</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 в случае смерти застрахованного лица в период замещения муниципальной должности, а также в течение одного года после прекращения замещения муниципальной должности вследствие увечья, травмы или заболевания, полученных в период замещения муниципальной должности, - 26,25 денежного вознаграждения. Указанная страховая сумма выплачивается выгодоприобретателям в равных долях;</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2) в случае установления застрахованному лицу инвалидности в период замещения муниципальной должности, а также в течение одного года после прекращения замещения муниципальной должности вследствие увечья, травмы или заболевания, полученных в период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инвалиду I группы - 17,5 денежного вознаграждения;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инвалиду II группы - 12,25 денежного вознаграждения;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lastRenderedPageBreak/>
        <w:t>инвалиду III группы - 10,5 денежного вознаграждения;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3) в случае получения застрахованным лицом в период замещения муниципальной должности: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тяжелого увечья или травмы - семь денежных вознаграждений,</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легкого увечья или травмы - 1,75 денежного вознаграждения.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Отнесение увечий и травм к тяжелым или легким, при получении которых производится выплата соответствующей страховой суммы, осуществляется согласно перечню увечий (ранений, травм, контузий), относящихся к тяжелым или легким, установленному в соответствии с </w:t>
      </w:r>
      <w:r w:rsidRPr="00B128FD">
        <w:rPr>
          <w:rFonts w:ascii="Times New Roman" w:hAnsi="Times New Roman" w:cs="Times New Roman"/>
          <w:sz w:val="28"/>
          <w:szCs w:val="28"/>
        </w:rPr>
        <w:fldChar w:fldCharType="begin"/>
      </w:r>
      <w:r w:rsidRPr="00B128FD">
        <w:rPr>
          <w:rFonts w:ascii="Times New Roman" w:hAnsi="Times New Roman" w:cs="Times New Roman"/>
          <w:sz w:val="28"/>
          <w:szCs w:val="28"/>
        </w:rPr>
        <w:instrText xml:space="preserve"> HYPERLINK "kodeks://link/d?nd=901704753&amp;mark=0000000000000000000000000000000000000000000000000064U0IK"\o"’’Об обязательном государственном страховании жизни и здоровья военнослужащих, граждан ...’’</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Федеральный закон от 28.03.1998 N 52-ФЗ</w:instrTex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instrText>Статус: Действующая редакция документа (действ. c 31.07.2025)"</w:instrText>
      </w:r>
      <w:r w:rsidRPr="00B128FD">
        <w:rPr>
          <w:rFonts w:ascii="Times New Roman" w:hAnsi="Times New Roman" w:cs="Times New Roman"/>
          <w:sz w:val="28"/>
          <w:szCs w:val="28"/>
        </w:rPr>
        <w:fldChar w:fldCharType="separate"/>
      </w:r>
      <w:r w:rsidRPr="00B128FD">
        <w:rPr>
          <w:rFonts w:ascii="Times New Roman" w:hAnsi="Times New Roman" w:cs="Times New Roman"/>
          <w:sz w:val="28"/>
          <w:szCs w:val="28"/>
        </w:rPr>
        <w:t>Федеральным законом от 28 марта 1998 года N 52-ФЗ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r w:rsidRPr="00B128FD">
        <w:rPr>
          <w:rFonts w:ascii="Times New Roman" w:hAnsi="Times New Roman" w:cs="Times New Roman"/>
          <w:sz w:val="28"/>
          <w:szCs w:val="28"/>
        </w:rPr>
        <w:fldChar w:fldCharType="end"/>
      </w:r>
      <w:r w:rsidRPr="00B128FD">
        <w:rPr>
          <w:rFonts w:ascii="Times New Roman" w:hAnsi="Times New Roman" w:cs="Times New Roman"/>
          <w:sz w:val="28"/>
          <w:szCs w:val="28"/>
        </w:rPr>
        <w:t>;</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 в случае получения застрахованным лицом заболевания, явившегося основанием для прекращения замещения муниципальной должности, - 8,75 денежного вознаграждения.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4.4. Если в период замещения муниципальной должности либо до истечения одного года после прекращения замещения муниципальной должности застрахованному лицу при переосвидетельствовании в федеральном учреждении медико-социальной экспертизы будет повышена группа инвалидности, размер страховой суммы увеличивается на сумму, составляющую разницу между количеством денежных вознаграждений, причитающихся по вновь установленной группе инвалидности, и количеством денежных вознаграждений, причитающихся по прежней группе инвалидности.</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4.5. Если в связи со страховым случаем застрахованному лицу была выплачена страховая сумма, но в течение года со дня наступления страхового случая и в непосредственной связи с ним наступило ухудшение здоровья или смерть, производится дополнительная страховая выплата за вычетом ранее выплаченной страховой суммы (страховых сумм).</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4.6. Размер страховой премии, уплачиваемой за каждое застрахованное лицо, определяется договором страхования и не может превышать 8,75 процента от установленного на момент заключения договора страхования </w:t>
      </w:r>
      <w:r w:rsidRPr="00B128FD">
        <w:rPr>
          <w:rFonts w:ascii="Times New Roman" w:hAnsi="Times New Roman" w:cs="Times New Roman"/>
          <w:sz w:val="28"/>
          <w:szCs w:val="28"/>
        </w:rPr>
        <w:lastRenderedPageBreak/>
        <w:t>денежного вознаграждения застрахованного лица.</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5. Основания освобождения страховщика от выплаты страховой суммы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5.1. Страховщик освобождается от выплаты страховой суммы, если страховой случай:</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1) наступил вследствие совершения застрахованным лицом деяния, признанного в установленном судом порядке общественно опасным;</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2) находится в установленной судом прямой причинной связи с алкогольным, наркотическим или токсическим опьянением застрахованного лица;</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3) является результатом доказанного судом умышленного причинения, застрахованным лицом вреда своему здоровью или самоубийства застрахованного лица.</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5.2. Страховщик не освобождается от выплаты страховой суммы в случае, если смерть застрахованного лица является результатом доказанного судом доведения до самоубийства.</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5.3. Решение об отказе в выплате страховой суммы принимается страховщиком и сообщается застрахованному лицу (выгодоприобретателю) и страхователю в письменной форме с обязательным мотивированным обоснованием причин указанного отказа в срок, установленный для осуществления выплаты страховой суммы.</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6. Порядок и условия выплаты страховых сумм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6.1. Осуществление страховых выплат производится страховщиком на основании заявления застрахованного лица (выгодоприобретателя) и документов, подтверждающих наступление страхового случая, представленных страхователем.</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6.2. Перечень документов, необходимых для принятия решения об осуществлении страховой выплаты, порядок их подачи и рассмотрения устанавливаются договором страхования.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6.3. Выплата страховых сумм производится независимо от сумм, причитающихся застрахованным лицам по другим видам договоров страхования.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 xml:space="preserve">6.4. Страховые суммы выплачиваются страховщиком застрахованным лицам (выгодоприобретателям) путем перечисления причитающихся сумм в </w:t>
      </w:r>
      <w:r w:rsidRPr="00B128FD">
        <w:rPr>
          <w:rFonts w:ascii="Times New Roman" w:hAnsi="Times New Roman" w:cs="Times New Roman"/>
          <w:sz w:val="28"/>
          <w:szCs w:val="28"/>
        </w:rPr>
        <w:lastRenderedPageBreak/>
        <w:t>рублях способом, определенным договором страхования.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6.5. Выплата страховых сумм производится страховщиком в 10-дневный срок со дня получения документов, необходимых для принятия решения об указанной выплате.</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7. Порядок взаиморасчетов страхователя и страховщика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7.1. Если в течение срока действия договора страхования произошло изменение размеров денежных вознаграждений застрахованных лиц, а также их численности, то недополученные или излишне полученные в связи с указанными обстоятельствами суммы страховых взносов подлежат доплате или возврату. По соглашению сторон, заключивших договор страхования, указанные суммы могут учитываться при определении размеров страховых взносов на очередной период действия договора страхования.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7.2. Периодичность внесения страхователем страховых взносов устанавливается договором страхования.</w:t>
      </w:r>
    </w:p>
    <w:p w:rsidR="00B128FD" w:rsidRPr="00B128FD" w:rsidRDefault="00B128FD" w:rsidP="00B128FD">
      <w:pPr>
        <w:pStyle w:val="FORMATTEXT"/>
        <w:ind w:firstLine="568"/>
        <w:jc w:val="both"/>
        <w:rPr>
          <w:rFonts w:ascii="Times New Roman" w:hAnsi="Times New Roman" w:cs="Times New Roman"/>
          <w:sz w:val="28"/>
          <w:szCs w:val="28"/>
        </w:rPr>
      </w:pPr>
    </w:p>
    <w:p w:rsidR="00B128FD" w:rsidRPr="00B128FD" w:rsidRDefault="00B128FD" w:rsidP="00B128FD">
      <w:pPr>
        <w:pStyle w:val="HEADERTEXT"/>
        <w:rPr>
          <w:rFonts w:ascii="Times New Roman" w:hAnsi="Times New Roman" w:cs="Times New Roman"/>
          <w:bCs/>
          <w:color w:val="auto"/>
          <w:sz w:val="28"/>
          <w:szCs w:val="28"/>
        </w:rPr>
      </w:pPr>
    </w:p>
    <w:p w:rsidR="00B128FD" w:rsidRPr="00B128FD" w:rsidRDefault="00B128FD" w:rsidP="00B128FD">
      <w:pPr>
        <w:pStyle w:val="HEADERTEXT"/>
        <w:jc w:val="center"/>
        <w:outlineLvl w:val="3"/>
        <w:rPr>
          <w:rFonts w:ascii="Times New Roman" w:hAnsi="Times New Roman" w:cs="Times New Roman"/>
          <w:bCs/>
          <w:color w:val="auto"/>
          <w:sz w:val="28"/>
          <w:szCs w:val="28"/>
        </w:rPr>
      </w:pPr>
      <w:r w:rsidRPr="00B128FD">
        <w:rPr>
          <w:rFonts w:ascii="Times New Roman" w:hAnsi="Times New Roman" w:cs="Times New Roman"/>
          <w:bCs/>
          <w:color w:val="auto"/>
          <w:sz w:val="28"/>
          <w:szCs w:val="28"/>
        </w:rPr>
        <w:t xml:space="preserve"> 8. Финансирование расходов на страхование лиц, замещающих муниципальные должности </w:t>
      </w:r>
    </w:p>
    <w:p w:rsidR="00B128FD" w:rsidRPr="00B128FD" w:rsidRDefault="00B128FD" w:rsidP="00B128FD">
      <w:pPr>
        <w:pStyle w:val="FORMATTEXT"/>
        <w:ind w:firstLine="568"/>
        <w:jc w:val="both"/>
        <w:rPr>
          <w:rFonts w:ascii="Times New Roman" w:hAnsi="Times New Roman" w:cs="Times New Roman"/>
          <w:sz w:val="28"/>
          <w:szCs w:val="28"/>
        </w:rPr>
      </w:pPr>
      <w:r w:rsidRPr="00B128FD">
        <w:rPr>
          <w:rFonts w:ascii="Times New Roman" w:hAnsi="Times New Roman" w:cs="Times New Roman"/>
          <w:sz w:val="28"/>
          <w:szCs w:val="28"/>
        </w:rPr>
        <w:t>8.1. Финансирование расходов на страхование лиц, замещающих муниципальные должности, осуществляется за счет средств бюджета Мамадышского муниципального района Республики Татарстан, предусмотренных на эти цели.</w:t>
      </w:r>
    </w:p>
    <w:p w:rsidR="000C39A5" w:rsidRPr="00B128FD" w:rsidRDefault="000C39A5" w:rsidP="008C371A">
      <w:pPr>
        <w:pStyle w:val="ac"/>
        <w:jc w:val="center"/>
        <w:rPr>
          <w:rFonts w:ascii="Times New Roman" w:hAnsi="Times New Roman"/>
          <w:sz w:val="28"/>
          <w:szCs w:val="28"/>
        </w:rPr>
      </w:pPr>
    </w:p>
    <w:p w:rsidR="008C371A" w:rsidRPr="00B128FD" w:rsidRDefault="008C371A" w:rsidP="008C371A">
      <w:pPr>
        <w:autoSpaceDE w:val="0"/>
        <w:autoSpaceDN w:val="0"/>
        <w:adjustRightInd w:val="0"/>
        <w:spacing w:line="0" w:lineRule="atLeast"/>
        <w:jc w:val="both"/>
        <w:rPr>
          <w:sz w:val="28"/>
          <w:szCs w:val="28"/>
        </w:rPr>
      </w:pPr>
    </w:p>
    <w:p w:rsidR="00E90BA4" w:rsidRPr="00B128FD" w:rsidRDefault="00E90BA4" w:rsidP="008C371A">
      <w:pPr>
        <w:autoSpaceDE w:val="0"/>
        <w:autoSpaceDN w:val="0"/>
        <w:adjustRightInd w:val="0"/>
        <w:spacing w:line="0" w:lineRule="atLeast"/>
        <w:jc w:val="both"/>
        <w:rPr>
          <w:sz w:val="28"/>
          <w:szCs w:val="28"/>
        </w:rPr>
      </w:pPr>
    </w:p>
    <w:p w:rsidR="00E90BA4" w:rsidRPr="00B128FD" w:rsidRDefault="00E90BA4" w:rsidP="008C371A">
      <w:pPr>
        <w:autoSpaceDE w:val="0"/>
        <w:autoSpaceDN w:val="0"/>
        <w:adjustRightInd w:val="0"/>
        <w:spacing w:line="0" w:lineRule="atLeast"/>
        <w:jc w:val="both"/>
        <w:rPr>
          <w:sz w:val="28"/>
          <w:szCs w:val="28"/>
        </w:rPr>
      </w:pPr>
    </w:p>
    <w:p w:rsidR="00E90BA4" w:rsidRPr="00B128FD" w:rsidRDefault="00E90BA4" w:rsidP="008C371A">
      <w:pPr>
        <w:autoSpaceDE w:val="0"/>
        <w:autoSpaceDN w:val="0"/>
        <w:adjustRightInd w:val="0"/>
        <w:spacing w:line="0" w:lineRule="atLeast"/>
        <w:jc w:val="both"/>
        <w:rPr>
          <w:sz w:val="28"/>
          <w:szCs w:val="28"/>
        </w:rPr>
      </w:pPr>
    </w:p>
    <w:p w:rsidR="008C371A" w:rsidRPr="00B128FD" w:rsidRDefault="008C371A" w:rsidP="00B56862">
      <w:pPr>
        <w:autoSpaceDE w:val="0"/>
        <w:autoSpaceDN w:val="0"/>
        <w:adjustRightInd w:val="0"/>
        <w:spacing w:line="0" w:lineRule="atLeast"/>
        <w:jc w:val="both"/>
        <w:rPr>
          <w:sz w:val="28"/>
          <w:szCs w:val="28"/>
        </w:rPr>
      </w:pPr>
    </w:p>
    <w:sectPr w:rsidR="008C371A" w:rsidRPr="00B128FD" w:rsidSect="00D2734E">
      <w:pgSz w:w="11906" w:h="16838" w:code="9"/>
      <w:pgMar w:top="1134" w:right="850" w:bottom="1134" w:left="1701"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38A" w:rsidRDefault="0041338A">
      <w:r>
        <w:separator/>
      </w:r>
    </w:p>
  </w:endnote>
  <w:endnote w:type="continuationSeparator" w:id="0">
    <w:p w:rsidR="0041338A" w:rsidRDefault="0041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38A" w:rsidRDefault="0041338A">
      <w:r>
        <w:separator/>
      </w:r>
    </w:p>
  </w:footnote>
  <w:footnote w:type="continuationSeparator" w:id="0">
    <w:p w:rsidR="0041338A" w:rsidRDefault="004133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2C87"/>
    <w:multiLevelType w:val="hybridMultilevel"/>
    <w:tmpl w:val="E9449124"/>
    <w:lvl w:ilvl="0" w:tplc="162858E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17843"/>
    <w:rsid w:val="00011C98"/>
    <w:rsid w:val="00022359"/>
    <w:rsid w:val="00025C48"/>
    <w:rsid w:val="000429F7"/>
    <w:rsid w:val="00063630"/>
    <w:rsid w:val="00077385"/>
    <w:rsid w:val="00095CF6"/>
    <w:rsid w:val="000B2D48"/>
    <w:rsid w:val="000C0B1A"/>
    <w:rsid w:val="000C39A5"/>
    <w:rsid w:val="00110575"/>
    <w:rsid w:val="00127621"/>
    <w:rsid w:val="001371CF"/>
    <w:rsid w:val="00143717"/>
    <w:rsid w:val="00143A02"/>
    <w:rsid w:val="00150324"/>
    <w:rsid w:val="00160353"/>
    <w:rsid w:val="00195BFB"/>
    <w:rsid w:val="001A028A"/>
    <w:rsid w:val="001B41FB"/>
    <w:rsid w:val="001B5F1C"/>
    <w:rsid w:val="001D5D0F"/>
    <w:rsid w:val="001E2E31"/>
    <w:rsid w:val="001E31C8"/>
    <w:rsid w:val="00213235"/>
    <w:rsid w:val="00217843"/>
    <w:rsid w:val="002264DB"/>
    <w:rsid w:val="002264EC"/>
    <w:rsid w:val="00231160"/>
    <w:rsid w:val="0023409E"/>
    <w:rsid w:val="00235748"/>
    <w:rsid w:val="0025114C"/>
    <w:rsid w:val="00253105"/>
    <w:rsid w:val="002548BA"/>
    <w:rsid w:val="00275860"/>
    <w:rsid w:val="002978CB"/>
    <w:rsid w:val="002B1CCF"/>
    <w:rsid w:val="002D3DCB"/>
    <w:rsid w:val="00317637"/>
    <w:rsid w:val="003207EC"/>
    <w:rsid w:val="003236A5"/>
    <w:rsid w:val="0036341F"/>
    <w:rsid w:val="0038129D"/>
    <w:rsid w:val="003A2FC9"/>
    <w:rsid w:val="003A7643"/>
    <w:rsid w:val="003E4D9C"/>
    <w:rsid w:val="0041269A"/>
    <w:rsid w:val="0041338A"/>
    <w:rsid w:val="00415936"/>
    <w:rsid w:val="00417EBC"/>
    <w:rsid w:val="00420E8B"/>
    <w:rsid w:val="0045012E"/>
    <w:rsid w:val="00480A7F"/>
    <w:rsid w:val="004F191F"/>
    <w:rsid w:val="004F7026"/>
    <w:rsid w:val="00506CE9"/>
    <w:rsid w:val="00541B73"/>
    <w:rsid w:val="005523B4"/>
    <w:rsid w:val="005D39EB"/>
    <w:rsid w:val="006213AC"/>
    <w:rsid w:val="006640A0"/>
    <w:rsid w:val="0066526F"/>
    <w:rsid w:val="0067489E"/>
    <w:rsid w:val="006824F0"/>
    <w:rsid w:val="00686961"/>
    <w:rsid w:val="00692EFE"/>
    <w:rsid w:val="006A501F"/>
    <w:rsid w:val="006B2D58"/>
    <w:rsid w:val="006B7A5A"/>
    <w:rsid w:val="006C28EF"/>
    <w:rsid w:val="006D6380"/>
    <w:rsid w:val="006E41CC"/>
    <w:rsid w:val="006F6AA6"/>
    <w:rsid w:val="0070613B"/>
    <w:rsid w:val="007318AE"/>
    <w:rsid w:val="00736D31"/>
    <w:rsid w:val="00744812"/>
    <w:rsid w:val="00761212"/>
    <w:rsid w:val="00767EAD"/>
    <w:rsid w:val="007832CA"/>
    <w:rsid w:val="007C4361"/>
    <w:rsid w:val="007D5E2A"/>
    <w:rsid w:val="008013F7"/>
    <w:rsid w:val="00802BB9"/>
    <w:rsid w:val="0082785E"/>
    <w:rsid w:val="008359A2"/>
    <w:rsid w:val="00851C33"/>
    <w:rsid w:val="00856156"/>
    <w:rsid w:val="00864085"/>
    <w:rsid w:val="008B288E"/>
    <w:rsid w:val="008C1F65"/>
    <w:rsid w:val="008C371A"/>
    <w:rsid w:val="008E3C06"/>
    <w:rsid w:val="008F21C3"/>
    <w:rsid w:val="008F3A33"/>
    <w:rsid w:val="008F7FC6"/>
    <w:rsid w:val="00913A2C"/>
    <w:rsid w:val="00923B09"/>
    <w:rsid w:val="009257CA"/>
    <w:rsid w:val="009366B9"/>
    <w:rsid w:val="009454EB"/>
    <w:rsid w:val="0096300F"/>
    <w:rsid w:val="00963166"/>
    <w:rsid w:val="009A1ABC"/>
    <w:rsid w:val="009A458A"/>
    <w:rsid w:val="009B70FA"/>
    <w:rsid w:val="009E2F7C"/>
    <w:rsid w:val="00A25512"/>
    <w:rsid w:val="00A43554"/>
    <w:rsid w:val="00A508C7"/>
    <w:rsid w:val="00A92A11"/>
    <w:rsid w:val="00AB64AC"/>
    <w:rsid w:val="00B128FD"/>
    <w:rsid w:val="00B232CA"/>
    <w:rsid w:val="00B23C65"/>
    <w:rsid w:val="00B56862"/>
    <w:rsid w:val="00B73C72"/>
    <w:rsid w:val="00BF2E31"/>
    <w:rsid w:val="00C02746"/>
    <w:rsid w:val="00C220DC"/>
    <w:rsid w:val="00C32166"/>
    <w:rsid w:val="00C37299"/>
    <w:rsid w:val="00C632C1"/>
    <w:rsid w:val="00C66C16"/>
    <w:rsid w:val="00C67762"/>
    <w:rsid w:val="00C67F28"/>
    <w:rsid w:val="00C830F9"/>
    <w:rsid w:val="00CD226B"/>
    <w:rsid w:val="00CD585E"/>
    <w:rsid w:val="00CF70C1"/>
    <w:rsid w:val="00D06FA7"/>
    <w:rsid w:val="00D2444C"/>
    <w:rsid w:val="00D2734E"/>
    <w:rsid w:val="00D504AC"/>
    <w:rsid w:val="00D56925"/>
    <w:rsid w:val="00D60017"/>
    <w:rsid w:val="00D9121D"/>
    <w:rsid w:val="00E27BAF"/>
    <w:rsid w:val="00E45911"/>
    <w:rsid w:val="00E51B49"/>
    <w:rsid w:val="00E7055B"/>
    <w:rsid w:val="00E80638"/>
    <w:rsid w:val="00E90BA4"/>
    <w:rsid w:val="00EA7058"/>
    <w:rsid w:val="00ED7AA4"/>
    <w:rsid w:val="00EE519B"/>
    <w:rsid w:val="00EE5F27"/>
    <w:rsid w:val="00EE65F9"/>
    <w:rsid w:val="00F00AA6"/>
    <w:rsid w:val="00F5520D"/>
    <w:rsid w:val="00F638F1"/>
    <w:rsid w:val="00F8752E"/>
    <w:rsid w:val="00FA06BE"/>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03FE5651"/>
  <w15:docId w15:val="{2FCF9F36-318B-43EE-8E28-C0C5196D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rFonts w:ascii="Tatar Academy" w:hAnsi="Tatar Academy"/>
      <w:caps/>
      <w:shadow/>
      <w:noProof/>
      <w:color w:val="000000"/>
      <w:sz w:val="26"/>
    </w:rPr>
  </w:style>
  <w:style w:type="paragraph" w:styleId="3">
    <w:name w:val="heading 3"/>
    <w:basedOn w:val="a"/>
    <w:next w:val="a"/>
    <w:qFormat/>
    <w:pPr>
      <w:keepNext/>
      <w:jc w:val="both"/>
      <w:outlineLvl w:val="2"/>
    </w:pPr>
    <w:rPr>
      <w:b/>
      <w:sz w:val="28"/>
      <w:u w:val="single"/>
    </w:rPr>
  </w:style>
  <w:style w:type="paragraph" w:styleId="4">
    <w:name w:val="heading 4"/>
    <w:basedOn w:val="a"/>
    <w:next w:val="a"/>
    <w:qFormat/>
    <w:pPr>
      <w:keepNext/>
      <w:jc w:val="center"/>
      <w:outlineLvl w:val="3"/>
    </w:pPr>
    <w:rPr>
      <w:rFonts w:ascii="Tatar Peterburg" w:hAnsi="Tatar Peterburg"/>
      <w:caps/>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rPr>
  </w:style>
  <w:style w:type="paragraph" w:styleId="a5">
    <w:name w:val="footer"/>
    <w:basedOn w:val="a"/>
    <w:pPr>
      <w:tabs>
        <w:tab w:val="center" w:pos="4153"/>
        <w:tab w:val="right" w:pos="8306"/>
      </w:tabs>
    </w:pPr>
  </w:style>
  <w:style w:type="paragraph" w:styleId="a6">
    <w:name w:val="header"/>
    <w:basedOn w:val="a"/>
    <w:pPr>
      <w:tabs>
        <w:tab w:val="center" w:pos="4153"/>
        <w:tab w:val="right" w:pos="8306"/>
      </w:tabs>
    </w:pPr>
  </w:style>
  <w:style w:type="paragraph" w:styleId="a7">
    <w:name w:val="Body Text Indent"/>
    <w:basedOn w:val="a"/>
    <w:pPr>
      <w:ind w:firstLine="720"/>
      <w:jc w:val="both"/>
    </w:pPr>
    <w:rPr>
      <w:sz w:val="28"/>
    </w:rPr>
  </w:style>
  <w:style w:type="paragraph" w:styleId="a8">
    <w:name w:val="Balloon Text"/>
    <w:basedOn w:val="a"/>
    <w:semiHidden/>
    <w:rPr>
      <w:rFonts w:ascii="Tahoma" w:hAnsi="Tahoma" w:cs="Tahoma"/>
      <w:sz w:val="16"/>
      <w:szCs w:val="16"/>
    </w:rPr>
  </w:style>
  <w:style w:type="character" w:styleId="a9">
    <w:name w:val="Hyperlink"/>
    <w:basedOn w:val="a0"/>
    <w:uiPriority w:val="99"/>
    <w:rsid w:val="00022359"/>
    <w:rPr>
      <w:color w:val="0000FF"/>
      <w:u w:val="single"/>
    </w:rPr>
  </w:style>
  <w:style w:type="character" w:styleId="aa">
    <w:name w:val="Emphasis"/>
    <w:basedOn w:val="a0"/>
    <w:qFormat/>
    <w:rsid w:val="0066526F"/>
    <w:rPr>
      <w:i/>
      <w:iCs/>
    </w:rPr>
  </w:style>
  <w:style w:type="character" w:customStyle="1" w:styleId="a4">
    <w:name w:val="Основной текст Знак"/>
    <w:basedOn w:val="a0"/>
    <w:link w:val="a3"/>
    <w:uiPriority w:val="99"/>
    <w:rsid w:val="008C371A"/>
    <w:rPr>
      <w:sz w:val="28"/>
    </w:rPr>
  </w:style>
  <w:style w:type="character" w:customStyle="1" w:styleId="ab">
    <w:name w:val="Без интервала Знак"/>
    <w:basedOn w:val="a0"/>
    <w:link w:val="ac"/>
    <w:uiPriority w:val="99"/>
    <w:locked/>
    <w:rsid w:val="008C371A"/>
    <w:rPr>
      <w:rFonts w:ascii="Calibri" w:hAnsi="Calibri"/>
      <w:lang w:val="ru-RU" w:eastAsia="ru-RU" w:bidi="ar-SA"/>
    </w:rPr>
  </w:style>
  <w:style w:type="paragraph" w:styleId="ac">
    <w:name w:val="No Spacing"/>
    <w:link w:val="ab"/>
    <w:uiPriority w:val="99"/>
    <w:qFormat/>
    <w:rsid w:val="008C371A"/>
    <w:rPr>
      <w:rFonts w:ascii="Calibri" w:hAnsi="Calibri"/>
    </w:rPr>
  </w:style>
  <w:style w:type="paragraph" w:customStyle="1" w:styleId="ConsPlusTitle">
    <w:name w:val="ConsPlusTitle"/>
    <w:uiPriority w:val="99"/>
    <w:rsid w:val="000C39A5"/>
    <w:pPr>
      <w:widowControl w:val="0"/>
      <w:autoSpaceDE w:val="0"/>
      <w:autoSpaceDN w:val="0"/>
      <w:adjustRightInd w:val="0"/>
    </w:pPr>
    <w:rPr>
      <w:rFonts w:ascii="Calibri" w:hAnsi="Calibri" w:cs="Calibri"/>
      <w:b/>
      <w:bCs/>
      <w:sz w:val="22"/>
      <w:szCs w:val="22"/>
    </w:rPr>
  </w:style>
  <w:style w:type="paragraph" w:customStyle="1" w:styleId="FORMATTEXT">
    <w:name w:val=".FORMATTEXT"/>
    <w:uiPriority w:val="99"/>
    <w:rsid w:val="00B128FD"/>
    <w:pPr>
      <w:widowControl w:val="0"/>
      <w:autoSpaceDE w:val="0"/>
      <w:autoSpaceDN w:val="0"/>
      <w:adjustRightInd w:val="0"/>
    </w:pPr>
    <w:rPr>
      <w:rFonts w:ascii="Arial" w:eastAsiaTheme="minorEastAsia" w:hAnsi="Arial" w:cs="Arial"/>
    </w:rPr>
  </w:style>
  <w:style w:type="paragraph" w:customStyle="1" w:styleId="HEADERTEXT">
    <w:name w:val=".HEADERTEXT"/>
    <w:uiPriority w:val="99"/>
    <w:rsid w:val="00B128FD"/>
    <w:pPr>
      <w:widowControl w:val="0"/>
      <w:autoSpaceDE w:val="0"/>
      <w:autoSpaceDN w:val="0"/>
      <w:adjustRightInd w:val="0"/>
    </w:pPr>
    <w:rPr>
      <w:rFonts w:ascii="Arial" w:eastAsiaTheme="minorEastAsia" w:hAnsi="Arial" w:cs="Arial"/>
      <w:color w:val="2B42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8701707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550920229">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838BB-CE1C-4727-8315-052272E2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2174</Words>
  <Characters>12394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14539</CharactersWithSpaces>
  <SharedDoc>false</SharedDoc>
  <HLinks>
    <vt:vector size="6" baseType="variant">
      <vt:variant>
        <vt:i4>5963778</vt:i4>
      </vt:variant>
      <vt:variant>
        <vt:i4>0</vt:i4>
      </vt:variant>
      <vt:variant>
        <vt:i4>0</vt:i4>
      </vt:variant>
      <vt:variant>
        <vt:i4>5</vt:i4>
      </vt:variant>
      <vt:variant>
        <vt:lpwstr>http://mamadysh.tatarstan.ru/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29</cp:revision>
  <cp:lastPrinted>2019-07-02T05:58:00Z</cp:lastPrinted>
  <dcterms:created xsi:type="dcterms:W3CDTF">2021-03-19T05:39:00Z</dcterms:created>
  <dcterms:modified xsi:type="dcterms:W3CDTF">2025-11-13T10:40:00Z</dcterms:modified>
</cp:coreProperties>
</file>